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B9" w:rsidRPr="00AF2C48" w:rsidRDefault="00FA56EE" w:rsidP="00AF2C48">
      <w:pPr>
        <w:pStyle w:val="SemEspaamento"/>
        <w:jc w:val="both"/>
        <w:rPr>
          <w:rFonts w:ascii="Century Gothic" w:hAnsi="Century Gothic" w:cs="Arial"/>
          <w:b/>
          <w:sz w:val="32"/>
          <w:szCs w:val="32"/>
        </w:rPr>
      </w:pPr>
      <w:bookmarkStart w:id="0" w:name="_GoBack"/>
      <w:r w:rsidRPr="00AF2C48">
        <w:rPr>
          <w:rFonts w:ascii="Century Gothic" w:hAnsi="Century Gothic"/>
          <w:b/>
          <w:sz w:val="32"/>
          <w:szCs w:val="32"/>
        </w:rPr>
        <w:t>PROGRAMA INSTITUCIONAL DE FOMENTO A PROJETOS DE PRÁTICAS PEDAGÓGICAS INOVADORAS DO IFRR</w:t>
      </w:r>
      <w:r w:rsidR="0005515F" w:rsidRPr="00AF2C48">
        <w:rPr>
          <w:rFonts w:ascii="Century Gothic" w:hAnsi="Century Gothic"/>
          <w:b/>
          <w:sz w:val="32"/>
          <w:szCs w:val="32"/>
        </w:rPr>
        <w:t xml:space="preserve"> – EXERCÍCIO </w:t>
      </w:r>
      <w:r w:rsidR="00FC7C32" w:rsidRPr="00AF2C48">
        <w:rPr>
          <w:rFonts w:ascii="Century Gothic" w:hAnsi="Century Gothic" w:cs="Arial"/>
          <w:b/>
          <w:sz w:val="32"/>
          <w:szCs w:val="32"/>
        </w:rPr>
        <w:t>2018</w:t>
      </w:r>
      <w:bookmarkEnd w:id="0"/>
    </w:p>
    <w:p w:rsidR="00AF2C48" w:rsidRDefault="00AF2C48" w:rsidP="00AF2C48">
      <w:pPr>
        <w:pStyle w:val="SemEspaamento"/>
        <w:jc w:val="both"/>
        <w:rPr>
          <w:rFonts w:ascii="Century Gothic" w:hAnsi="Century Gothic" w:cs="Arial"/>
          <w:b/>
          <w:sz w:val="34"/>
          <w:szCs w:val="34"/>
        </w:rPr>
      </w:pPr>
    </w:p>
    <w:tbl>
      <w:tblPr>
        <w:tblStyle w:val="SombreamentoMdio1-nfas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0"/>
        <w:gridCol w:w="5633"/>
        <w:gridCol w:w="3247"/>
        <w:gridCol w:w="3247"/>
      </w:tblGrid>
      <w:tr w:rsidR="00AB4799" w:rsidRPr="00AF2C48" w:rsidTr="00AB4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pStyle w:val="SemEspaamento"/>
              <w:jc w:val="center"/>
              <w:rPr>
                <w:rFonts w:ascii="Century Gothic" w:hAnsi="Century Gothic"/>
                <w:color w:val="auto"/>
                <w:sz w:val="32"/>
                <w:szCs w:val="32"/>
              </w:rPr>
            </w:pPr>
            <w:r w:rsidRPr="00AF2C48">
              <w:rPr>
                <w:rFonts w:ascii="Century Gothic" w:hAnsi="Century Gothic"/>
                <w:color w:val="auto"/>
                <w:sz w:val="32"/>
                <w:szCs w:val="32"/>
              </w:rPr>
              <w:t>Ord.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32"/>
                <w:szCs w:val="32"/>
              </w:rPr>
            </w:pPr>
            <w:r w:rsidRPr="00AF2C48">
              <w:rPr>
                <w:rFonts w:ascii="Century Gothic" w:hAnsi="Century Gothic"/>
                <w:color w:val="auto"/>
                <w:sz w:val="32"/>
                <w:szCs w:val="32"/>
              </w:rPr>
              <w:t>Unidade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32"/>
                <w:szCs w:val="32"/>
              </w:rPr>
            </w:pPr>
            <w:r w:rsidRPr="00AF2C48">
              <w:rPr>
                <w:rFonts w:ascii="Century Gothic" w:hAnsi="Century Gothic"/>
                <w:color w:val="auto"/>
                <w:sz w:val="32"/>
                <w:szCs w:val="32"/>
              </w:rPr>
              <w:t>Nome do Projeto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32"/>
                <w:szCs w:val="32"/>
              </w:rPr>
            </w:pPr>
            <w:r w:rsidRPr="00AF2C48">
              <w:rPr>
                <w:rFonts w:ascii="Century Gothic" w:hAnsi="Century Gothic"/>
                <w:color w:val="auto"/>
                <w:sz w:val="32"/>
                <w:szCs w:val="32"/>
              </w:rPr>
              <w:t>Servidor-Coordenador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pStyle w:val="SemEspaamen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B4799">
              <w:rPr>
                <w:rFonts w:ascii="Century Gothic" w:hAnsi="Century Gothic"/>
                <w:color w:val="auto"/>
                <w:sz w:val="32"/>
                <w:szCs w:val="32"/>
              </w:rPr>
              <w:t>Resultados Alcançados</w:t>
            </w:r>
          </w:p>
        </w:tc>
      </w:tr>
      <w:tr w:rsidR="00AB4799" w:rsidRPr="00AF2C48" w:rsidTr="00AB4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1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CAM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 xml:space="preserve">Manutenção e Ampliação do Sistema Intensivo de Criação de Suínos ao ar Livre do </w:t>
            </w:r>
            <w:r w:rsidRPr="00AF2C48">
              <w:rPr>
                <w:rFonts w:ascii="Century Gothic" w:hAnsi="Century Gothic" w:cs="Arial"/>
                <w:i/>
                <w:sz w:val="32"/>
                <w:szCs w:val="32"/>
              </w:rPr>
              <w:t>Campus</w:t>
            </w:r>
            <w:r w:rsidRPr="00AF2C48">
              <w:rPr>
                <w:rFonts w:ascii="Century Gothic" w:hAnsi="Century Gothic" w:cs="Arial"/>
                <w:sz w:val="32"/>
                <w:szCs w:val="32"/>
              </w:rPr>
              <w:t xml:space="preserve"> Amajari.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Alessandra de Campos Fortes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2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CAM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 xml:space="preserve">Levantamento e Classificação das Principais Classes de Solos do </w:t>
            </w:r>
            <w:r w:rsidRPr="00AF2C48">
              <w:rPr>
                <w:rFonts w:ascii="Century Gothic" w:hAnsi="Century Gothic" w:cs="Arial"/>
                <w:i/>
                <w:sz w:val="32"/>
                <w:szCs w:val="32"/>
              </w:rPr>
              <w:t>Campus</w:t>
            </w:r>
            <w:r w:rsidRPr="00AF2C48">
              <w:rPr>
                <w:rFonts w:ascii="Century Gothic" w:hAnsi="Century Gothic" w:cs="Arial"/>
                <w:sz w:val="32"/>
                <w:szCs w:val="32"/>
              </w:rPr>
              <w:t xml:space="preserve"> Amajari-IFRR, uma Ação Integrada entre Ensino e Pesquisa.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Diego Lima de Souza Cruz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3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CAM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As 20: Biografias de Mulheres Roraimenses e Imigrantes que têm Fortalecido o Desenvolvimento de Roraima desde o Século XX.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Joelma Fernandes de Oliveira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4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CAM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Sistema de Produção de Pintainhos de 1 a 15 dias.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Rafael Pereira Barros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235F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5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CAM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Beneficiamento e Processamento do Pescado.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Valéria da Rocha Sobral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235F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lastRenderedPageBreak/>
              <w:t>6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CBV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Programa CBV Ambiental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Cristiane Pereira de Oliveira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235F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7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CBV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IF KARRT: VII Competição de Carrinhos Mecatrônicos.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Heitor Hermeson de Carvalho Rodrigues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235F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8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CBV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Marcas da Memória: (Re)Construindo a Trajetória Histórica do IFRR - Uma Abordagem Documental e Oral.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Heloane do Socorro Sousa Borges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235F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9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CBV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STARS – A Solidariedade Revelando Talentos.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Naronete Pinheiro Nogueira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235F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10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CBVZO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Comércio Eletrônico – Oportunidade à Vista.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Elaine Ramires Pinto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235F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11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CBVZO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Sala Ambiente: Nova Oportunidade de Interação e Aprendizado.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Fernanda Silva do Casal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235F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12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CBVZO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Leio; Logo, Escrevo.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Francimeire Sales de Souza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8235F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13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CBVZO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A África: Um Diálogo Interdisciplinar Através da Sétima Arte.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Véritha Nascimento Pessoa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235F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lastRenderedPageBreak/>
              <w:t>14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CNP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Implantação de um Sistema “Wetlands” com Fluxo Horizontal como Tratamento de Efluentes da Aquicultura.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Bráulio Crisanto Carvalho da Cruz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59A3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15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CNP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Aplicação de Técnicas de Construção de Viveiros Escavados e Manejo de Produção na Piscicultura.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Denise Araújo Silva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59A3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16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CNP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História e Cultura Afro-Brasileira em Debate.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Edileusa de Jesus dos Santos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59A3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17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CNP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Reutilização de materiais descartados no lixo, como alternativa de renda, a partir da confecção de objetos artesanais.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Edlacy da Silva Sampaio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59A3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18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CNP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Alô, Leitura, Muito Prazer!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Elane de Sousa Santos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59A3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19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CNP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 xml:space="preserve">Integração do Estudo da Química e da Microbiologia, Através do Cultivo da Microalga </w:t>
            </w:r>
            <w:r w:rsidRPr="00AF2C48">
              <w:rPr>
                <w:rFonts w:ascii="Century Gothic" w:hAnsi="Century Gothic" w:cs="Arial"/>
                <w:i/>
                <w:sz w:val="32"/>
                <w:szCs w:val="32"/>
              </w:rPr>
              <w:t>Chorella Vulgaris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Gisely Souza Campos Moraes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59A3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20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CNP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 xml:space="preserve">Sistema de Produção Integrada </w:t>
            </w:r>
            <w:r w:rsidRPr="00AF2C48">
              <w:rPr>
                <w:rFonts w:ascii="Century Gothic" w:hAnsi="Century Gothic" w:cs="Arial"/>
                <w:sz w:val="32"/>
                <w:szCs w:val="32"/>
              </w:rPr>
              <w:lastRenderedPageBreak/>
              <w:t>Mandala.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lastRenderedPageBreak/>
              <w:t xml:space="preserve">Juliano Magalhães </w:t>
            </w: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lastRenderedPageBreak/>
              <w:t>Barbosa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59A3">
              <w:rPr>
                <w:rFonts w:ascii="Century Gothic" w:eastAsia="Calibri" w:hAnsi="Century Gothic" w:cs="Arial"/>
                <w:sz w:val="32"/>
                <w:szCs w:val="32"/>
              </w:rPr>
              <w:lastRenderedPageBreak/>
              <w:t>Em andamento</w:t>
            </w:r>
          </w:p>
        </w:tc>
      </w:tr>
      <w:tr w:rsidR="00AB4799" w:rsidRPr="00AF2C48" w:rsidTr="00AB4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lastRenderedPageBreak/>
              <w:t>21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CNP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Desenvolvimento de Sistema de Criação de Tartaruga-da-Amazônia em Cativeiro.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Lívia Rodrigues da Silva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59A3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22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CNP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Anfiteatro Educacional.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Rodolfo Condé Fenandes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59A3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  <w:tr w:rsidR="00AB4799" w:rsidRPr="00AF2C48" w:rsidTr="00AB4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" w:type="pct"/>
            <w:vAlign w:val="center"/>
          </w:tcPr>
          <w:p w:rsidR="00AB4799" w:rsidRPr="00AF2C48" w:rsidRDefault="00AB4799" w:rsidP="00AB4799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23</w:t>
            </w:r>
          </w:p>
        </w:tc>
        <w:tc>
          <w:tcPr>
            <w:tcW w:w="57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>CNP</w:t>
            </w:r>
          </w:p>
        </w:tc>
        <w:tc>
          <w:tcPr>
            <w:tcW w:w="1905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2"/>
                <w:szCs w:val="32"/>
              </w:rPr>
            </w:pPr>
            <w:r w:rsidRPr="00AF2C48">
              <w:rPr>
                <w:rFonts w:ascii="Century Gothic" w:hAnsi="Century Gothic" w:cs="Arial"/>
                <w:sz w:val="32"/>
                <w:szCs w:val="32"/>
              </w:rPr>
              <w:t xml:space="preserve">Aproveitamento de Resíduos de Frutos: Desenvolvimento e Análise de </w:t>
            </w:r>
            <w:r w:rsidRPr="00AF2C48">
              <w:rPr>
                <w:rFonts w:ascii="Century Gothic" w:hAnsi="Century Gothic" w:cs="Arial"/>
                <w:i/>
                <w:sz w:val="32"/>
                <w:szCs w:val="32"/>
              </w:rPr>
              <w:t>Muffins</w:t>
            </w:r>
            <w:r w:rsidRPr="00AF2C48">
              <w:rPr>
                <w:rFonts w:ascii="Century Gothic" w:hAnsi="Century Gothic" w:cs="Arial"/>
                <w:sz w:val="32"/>
                <w:szCs w:val="32"/>
              </w:rPr>
              <w:t xml:space="preserve"> e </w:t>
            </w:r>
            <w:r w:rsidRPr="00AF2C48">
              <w:rPr>
                <w:rFonts w:ascii="Century Gothic" w:hAnsi="Century Gothic" w:cs="Arial"/>
                <w:i/>
                <w:sz w:val="32"/>
                <w:szCs w:val="32"/>
              </w:rPr>
              <w:t>Cookies</w:t>
            </w:r>
            <w:r w:rsidRPr="00AF2C48">
              <w:rPr>
                <w:rFonts w:ascii="Century Gothic" w:hAnsi="Century Gothic" w:cs="Arial"/>
                <w:sz w:val="32"/>
                <w:szCs w:val="32"/>
              </w:rPr>
              <w:t xml:space="preserve"> funcionais.</w:t>
            </w:r>
          </w:p>
        </w:tc>
        <w:tc>
          <w:tcPr>
            <w:tcW w:w="1098" w:type="pct"/>
            <w:vAlign w:val="center"/>
          </w:tcPr>
          <w:p w:rsidR="00AB4799" w:rsidRPr="00AF2C48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ial"/>
                <w:sz w:val="32"/>
                <w:szCs w:val="32"/>
              </w:rPr>
            </w:pPr>
            <w:r w:rsidRPr="00AF2C48">
              <w:rPr>
                <w:rFonts w:ascii="Century Gothic" w:eastAsia="Calibri" w:hAnsi="Century Gothic" w:cs="Arial"/>
                <w:sz w:val="32"/>
                <w:szCs w:val="32"/>
              </w:rPr>
              <w:t>Tassiane dos Santos Ferrão</w:t>
            </w:r>
          </w:p>
        </w:tc>
        <w:tc>
          <w:tcPr>
            <w:tcW w:w="1098" w:type="pct"/>
            <w:vAlign w:val="center"/>
          </w:tcPr>
          <w:p w:rsidR="00AB4799" w:rsidRDefault="00AB4799" w:rsidP="00AB47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59A3">
              <w:rPr>
                <w:rFonts w:ascii="Century Gothic" w:eastAsia="Calibri" w:hAnsi="Century Gothic" w:cs="Arial"/>
                <w:sz w:val="32"/>
                <w:szCs w:val="32"/>
              </w:rPr>
              <w:t>Em andamento</w:t>
            </w:r>
          </w:p>
        </w:tc>
      </w:tr>
    </w:tbl>
    <w:p w:rsidR="000062EF" w:rsidRPr="0005515F" w:rsidRDefault="000062EF" w:rsidP="00EC71CE">
      <w:pPr>
        <w:jc w:val="both"/>
        <w:rPr>
          <w:rFonts w:ascii="Century Gothic" w:hAnsi="Century Gothic" w:cs="Arial"/>
          <w:i/>
          <w:sz w:val="34"/>
          <w:szCs w:val="34"/>
        </w:rPr>
      </w:pPr>
    </w:p>
    <w:sectPr w:rsidR="000062EF" w:rsidRPr="0005515F" w:rsidSect="00F8115F">
      <w:headerReference w:type="default" r:id="rId7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FA2" w:rsidRDefault="00532FA2" w:rsidP="00330E68">
      <w:pPr>
        <w:spacing w:after="0" w:line="240" w:lineRule="auto"/>
      </w:pPr>
      <w:r>
        <w:separator/>
      </w:r>
    </w:p>
  </w:endnote>
  <w:endnote w:type="continuationSeparator" w:id="0">
    <w:p w:rsidR="00532FA2" w:rsidRDefault="00532FA2" w:rsidP="0033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FA2" w:rsidRDefault="00532FA2" w:rsidP="00330E68">
      <w:pPr>
        <w:spacing w:after="0" w:line="240" w:lineRule="auto"/>
      </w:pPr>
      <w:r>
        <w:separator/>
      </w:r>
    </w:p>
  </w:footnote>
  <w:footnote w:type="continuationSeparator" w:id="0">
    <w:p w:rsidR="00532FA2" w:rsidRDefault="00532FA2" w:rsidP="00330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FA2" w:rsidRDefault="00532FA2" w:rsidP="00330E68">
    <w:pPr>
      <w:pStyle w:val="Padro"/>
      <w:tabs>
        <w:tab w:val="left" w:pos="284"/>
      </w:tabs>
      <w:spacing w:after="0"/>
      <w:jc w:val="center"/>
      <w:rPr>
        <w:rFonts w:ascii="Arial" w:eastAsia="Arial" w:hAnsi="Arial" w:cs="Arial"/>
        <w:b/>
        <w:sz w:val="20"/>
      </w:rPr>
    </w:pPr>
    <w:r>
      <w:rPr>
        <w:noProof/>
      </w:rPr>
      <w:drawing>
        <wp:anchor distT="0" distB="0" distL="0" distR="0" simplePos="0" relativeHeight="251662336" behindDoc="0" locked="0" layoutInCell="1" allowOverlap="1" wp14:anchorId="1D245580" wp14:editId="15F0CEF8">
          <wp:simplePos x="0" y="0"/>
          <wp:positionH relativeFrom="character">
            <wp:posOffset>-173990</wp:posOffset>
          </wp:positionH>
          <wp:positionV relativeFrom="line">
            <wp:posOffset>-59055</wp:posOffset>
          </wp:positionV>
          <wp:extent cx="468630" cy="381000"/>
          <wp:effectExtent l="0" t="0" r="762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0" locked="0" layoutInCell="1" allowOverlap="1" wp14:anchorId="5240ADCD" wp14:editId="165863AC">
          <wp:simplePos x="0" y="0"/>
          <wp:positionH relativeFrom="character">
            <wp:posOffset>5420360</wp:posOffset>
          </wp:positionH>
          <wp:positionV relativeFrom="line">
            <wp:posOffset>1446530</wp:posOffset>
          </wp:positionV>
          <wp:extent cx="459105" cy="5099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509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2FA2" w:rsidRDefault="00532FA2" w:rsidP="00330E68">
    <w:pPr>
      <w:pStyle w:val="Padro"/>
      <w:tabs>
        <w:tab w:val="left" w:pos="284"/>
      </w:tabs>
      <w:spacing w:after="0"/>
      <w:jc w:val="center"/>
      <w:rPr>
        <w:rFonts w:ascii="Arial" w:eastAsia="Arial" w:hAnsi="Arial" w:cs="Arial"/>
        <w:b/>
        <w:sz w:val="20"/>
      </w:rPr>
    </w:pPr>
  </w:p>
  <w:p w:rsidR="00532FA2" w:rsidRPr="002C29EE" w:rsidRDefault="00532FA2" w:rsidP="00330E68">
    <w:pPr>
      <w:pStyle w:val="Padro"/>
      <w:tabs>
        <w:tab w:val="left" w:pos="284"/>
      </w:tabs>
      <w:spacing w:after="0"/>
      <w:jc w:val="center"/>
      <w:rPr>
        <w:rFonts w:ascii="Arial" w:eastAsia="Arial" w:hAnsi="Arial" w:cs="Arial"/>
        <w:b/>
        <w:sz w:val="16"/>
        <w:szCs w:val="20"/>
      </w:rPr>
    </w:pPr>
    <w:r w:rsidRPr="002C29EE">
      <w:rPr>
        <w:rFonts w:ascii="Arial" w:eastAsia="Arial" w:hAnsi="Arial" w:cs="Arial"/>
        <w:b/>
        <w:sz w:val="16"/>
        <w:szCs w:val="20"/>
      </w:rPr>
      <w:t>MINISTÉRIO DA EDUCAÇÃO</w:t>
    </w:r>
  </w:p>
  <w:p w:rsidR="00532FA2" w:rsidRPr="002C29EE" w:rsidRDefault="00532FA2" w:rsidP="00330E68">
    <w:pPr>
      <w:pStyle w:val="Contedodoquadro"/>
      <w:spacing w:after="0" w:line="100" w:lineRule="atLeast"/>
      <w:jc w:val="center"/>
      <w:rPr>
        <w:rFonts w:ascii="Arial" w:eastAsia="Arial" w:hAnsi="Arial" w:cs="Arial"/>
        <w:b/>
        <w:sz w:val="16"/>
        <w:szCs w:val="20"/>
      </w:rPr>
    </w:pPr>
    <w:r w:rsidRPr="002C29EE">
      <w:rPr>
        <w:rFonts w:ascii="Arial" w:eastAsia="Arial" w:hAnsi="Arial" w:cs="Arial"/>
        <w:b/>
        <w:sz w:val="16"/>
        <w:szCs w:val="20"/>
      </w:rPr>
      <w:t>SECRETARIA DE EDUCAÇÃO PROFISSIONAL E TECNOLÓGICA</w:t>
    </w:r>
  </w:p>
  <w:p w:rsidR="00532FA2" w:rsidRPr="002C29EE" w:rsidRDefault="00532FA2" w:rsidP="00330E68">
    <w:pPr>
      <w:pStyle w:val="Contedodoquadro"/>
      <w:spacing w:after="0" w:line="100" w:lineRule="atLeast"/>
      <w:jc w:val="center"/>
      <w:rPr>
        <w:rFonts w:ascii="Arial" w:eastAsia="Arial" w:hAnsi="Arial" w:cs="Arial"/>
        <w:b/>
        <w:sz w:val="16"/>
        <w:szCs w:val="20"/>
      </w:rPr>
    </w:pPr>
    <w:r w:rsidRPr="002C29EE">
      <w:rPr>
        <w:rFonts w:ascii="Arial" w:eastAsia="Arial" w:hAnsi="Arial" w:cs="Arial"/>
        <w:b/>
        <w:sz w:val="16"/>
        <w:szCs w:val="20"/>
      </w:rPr>
      <w:t>INSTITUTO FEDERAL DE EDUCAÇÃO, CIÊNCIA E TECNOLOGIA DE RORAIMA</w:t>
    </w:r>
  </w:p>
  <w:p w:rsidR="00532FA2" w:rsidRPr="002C29EE" w:rsidRDefault="00532FA2" w:rsidP="00330E68">
    <w:pPr>
      <w:pStyle w:val="Cabealho"/>
      <w:jc w:val="center"/>
      <w:rPr>
        <w:sz w:val="16"/>
        <w:szCs w:val="20"/>
      </w:rPr>
    </w:pPr>
    <w:r>
      <w:rPr>
        <w:rFonts w:ascii="Arial" w:eastAsia="Arial" w:hAnsi="Arial" w:cs="Arial"/>
        <w:b/>
        <w:sz w:val="16"/>
        <w:szCs w:val="20"/>
      </w:rPr>
      <w:t>PRÓ</w:t>
    </w:r>
    <w:r w:rsidRPr="002C29EE">
      <w:rPr>
        <w:rFonts w:ascii="Arial" w:eastAsia="Arial" w:hAnsi="Arial" w:cs="Arial"/>
        <w:b/>
        <w:sz w:val="16"/>
        <w:szCs w:val="20"/>
      </w:rPr>
      <w:t>-REITORIA DE ENSINO</w:t>
    </w:r>
  </w:p>
  <w:p w:rsidR="00532FA2" w:rsidRPr="00330E68" w:rsidRDefault="00532FA2">
    <w:pPr>
      <w:pStyle w:val="Cabealh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9C"/>
    <w:rsid w:val="0000206B"/>
    <w:rsid w:val="000062EF"/>
    <w:rsid w:val="0005515F"/>
    <w:rsid w:val="0005526B"/>
    <w:rsid w:val="000761F0"/>
    <w:rsid w:val="00092CF6"/>
    <w:rsid w:val="000934B3"/>
    <w:rsid w:val="001255F1"/>
    <w:rsid w:val="00132722"/>
    <w:rsid w:val="001432BD"/>
    <w:rsid w:val="00173D71"/>
    <w:rsid w:val="00186762"/>
    <w:rsid w:val="001D4A82"/>
    <w:rsid w:val="002417BB"/>
    <w:rsid w:val="002A39D9"/>
    <w:rsid w:val="002D76C4"/>
    <w:rsid w:val="00300C1C"/>
    <w:rsid w:val="00330E68"/>
    <w:rsid w:val="00351AE1"/>
    <w:rsid w:val="003B50B8"/>
    <w:rsid w:val="003E0D5E"/>
    <w:rsid w:val="003F719E"/>
    <w:rsid w:val="00405975"/>
    <w:rsid w:val="00405BCA"/>
    <w:rsid w:val="00446E66"/>
    <w:rsid w:val="004B1D65"/>
    <w:rsid w:val="004C4819"/>
    <w:rsid w:val="004E0E87"/>
    <w:rsid w:val="0051438E"/>
    <w:rsid w:val="00532FA2"/>
    <w:rsid w:val="00544F2E"/>
    <w:rsid w:val="0062745C"/>
    <w:rsid w:val="00675443"/>
    <w:rsid w:val="0069127B"/>
    <w:rsid w:val="006945BE"/>
    <w:rsid w:val="006B5347"/>
    <w:rsid w:val="006D14CD"/>
    <w:rsid w:val="00723B01"/>
    <w:rsid w:val="007F10BC"/>
    <w:rsid w:val="008A5E69"/>
    <w:rsid w:val="008B50D1"/>
    <w:rsid w:val="008D719C"/>
    <w:rsid w:val="0093714A"/>
    <w:rsid w:val="00986296"/>
    <w:rsid w:val="00992547"/>
    <w:rsid w:val="009B43C8"/>
    <w:rsid w:val="00A3103B"/>
    <w:rsid w:val="00A636F8"/>
    <w:rsid w:val="00AA7BC6"/>
    <w:rsid w:val="00AB4799"/>
    <w:rsid w:val="00AC79BA"/>
    <w:rsid w:val="00AF2C48"/>
    <w:rsid w:val="00B157F0"/>
    <w:rsid w:val="00BF1C23"/>
    <w:rsid w:val="00C21F52"/>
    <w:rsid w:val="00C953EE"/>
    <w:rsid w:val="00CC5BB9"/>
    <w:rsid w:val="00CD2F88"/>
    <w:rsid w:val="00D5419F"/>
    <w:rsid w:val="00D71E5A"/>
    <w:rsid w:val="00D7482E"/>
    <w:rsid w:val="00D765B2"/>
    <w:rsid w:val="00DF1432"/>
    <w:rsid w:val="00DF2F9C"/>
    <w:rsid w:val="00E453D8"/>
    <w:rsid w:val="00E74C10"/>
    <w:rsid w:val="00EA6564"/>
    <w:rsid w:val="00EC71CE"/>
    <w:rsid w:val="00EE39C9"/>
    <w:rsid w:val="00F10B91"/>
    <w:rsid w:val="00F14E86"/>
    <w:rsid w:val="00F616B5"/>
    <w:rsid w:val="00F656EC"/>
    <w:rsid w:val="00F65F8C"/>
    <w:rsid w:val="00F71614"/>
    <w:rsid w:val="00F74652"/>
    <w:rsid w:val="00F8115F"/>
    <w:rsid w:val="00F82B91"/>
    <w:rsid w:val="00FA2509"/>
    <w:rsid w:val="00FA56EE"/>
    <w:rsid w:val="00FA6758"/>
    <w:rsid w:val="00FC7C32"/>
    <w:rsid w:val="00FD76A4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E68"/>
  </w:style>
  <w:style w:type="paragraph" w:styleId="Rodap">
    <w:name w:val="footer"/>
    <w:basedOn w:val="Normal"/>
    <w:link w:val="RodapChar"/>
    <w:uiPriority w:val="99"/>
    <w:unhideWhenUsed/>
    <w:rsid w:val="00330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E68"/>
  </w:style>
  <w:style w:type="paragraph" w:customStyle="1" w:styleId="Padro">
    <w:name w:val="Padrão"/>
    <w:rsid w:val="00330E6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customStyle="1" w:styleId="Contedodoquadro">
    <w:name w:val="Conteúdo do quadro"/>
    <w:basedOn w:val="Normal"/>
    <w:rsid w:val="00330E68"/>
    <w:pPr>
      <w:tabs>
        <w:tab w:val="left" w:pos="720"/>
      </w:tabs>
      <w:suppressAutoHyphens/>
      <w:spacing w:after="120"/>
    </w:pPr>
    <w:rPr>
      <w:rFonts w:ascii="Calibri" w:eastAsia="Calibri" w:hAnsi="Calibri" w:cs="Calibri"/>
      <w:color w:val="00000A"/>
      <w:kern w:val="1"/>
      <w:lang w:eastAsia="pt-BR"/>
    </w:rPr>
  </w:style>
  <w:style w:type="table" w:styleId="Tabelacomgrade">
    <w:name w:val="Table Grid"/>
    <w:basedOn w:val="Tabelanormal"/>
    <w:uiPriority w:val="59"/>
    <w:rsid w:val="0033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82B9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3EE"/>
    <w:rPr>
      <w:rFonts w:ascii="Tahoma" w:hAnsi="Tahoma" w:cs="Tahoma"/>
      <w:sz w:val="16"/>
      <w:szCs w:val="16"/>
    </w:rPr>
  </w:style>
  <w:style w:type="table" w:styleId="SombreamentoMdio1-nfase3">
    <w:name w:val="Medium Shading 1 Accent 3"/>
    <w:basedOn w:val="Tabelanormal"/>
    <w:uiPriority w:val="63"/>
    <w:rsid w:val="000551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E68"/>
  </w:style>
  <w:style w:type="paragraph" w:styleId="Rodap">
    <w:name w:val="footer"/>
    <w:basedOn w:val="Normal"/>
    <w:link w:val="RodapChar"/>
    <w:uiPriority w:val="99"/>
    <w:unhideWhenUsed/>
    <w:rsid w:val="00330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E68"/>
  </w:style>
  <w:style w:type="paragraph" w:customStyle="1" w:styleId="Padro">
    <w:name w:val="Padrão"/>
    <w:rsid w:val="00330E6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customStyle="1" w:styleId="Contedodoquadro">
    <w:name w:val="Conteúdo do quadro"/>
    <w:basedOn w:val="Normal"/>
    <w:rsid w:val="00330E68"/>
    <w:pPr>
      <w:tabs>
        <w:tab w:val="left" w:pos="720"/>
      </w:tabs>
      <w:suppressAutoHyphens/>
      <w:spacing w:after="120"/>
    </w:pPr>
    <w:rPr>
      <w:rFonts w:ascii="Calibri" w:eastAsia="Calibri" w:hAnsi="Calibri" w:cs="Calibri"/>
      <w:color w:val="00000A"/>
      <w:kern w:val="1"/>
      <w:lang w:eastAsia="pt-BR"/>
    </w:rPr>
  </w:style>
  <w:style w:type="table" w:styleId="Tabelacomgrade">
    <w:name w:val="Table Grid"/>
    <w:basedOn w:val="Tabelanormal"/>
    <w:uiPriority w:val="59"/>
    <w:rsid w:val="0033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82B9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3EE"/>
    <w:rPr>
      <w:rFonts w:ascii="Tahoma" w:hAnsi="Tahoma" w:cs="Tahoma"/>
      <w:sz w:val="16"/>
      <w:szCs w:val="16"/>
    </w:rPr>
  </w:style>
  <w:style w:type="table" w:styleId="SombreamentoMdio1-nfase3">
    <w:name w:val="Medium Shading 1 Accent 3"/>
    <w:basedOn w:val="Tabelanormal"/>
    <w:uiPriority w:val="63"/>
    <w:rsid w:val="000551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Paula Rodrigues de Freitas</dc:creator>
  <cp:lastModifiedBy>Higino Nascimento de Carvalho</cp:lastModifiedBy>
  <cp:revision>2</cp:revision>
  <cp:lastPrinted>2018-06-14T15:36:00Z</cp:lastPrinted>
  <dcterms:created xsi:type="dcterms:W3CDTF">2018-11-07T15:44:00Z</dcterms:created>
  <dcterms:modified xsi:type="dcterms:W3CDTF">2018-11-07T15:44:00Z</dcterms:modified>
</cp:coreProperties>
</file>